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52" w:rsidRPr="00142652" w:rsidRDefault="00142652" w:rsidP="00142652">
      <w:pPr>
        <w:pStyle w:val="Paragraphestandard"/>
        <w:rPr>
          <w:rFonts w:ascii="Tahoma" w:hAnsi="Tahoma" w:cs="Tahoma"/>
          <w:color w:val="000000" w:themeColor="text1"/>
          <w:szCs w:val="32"/>
        </w:rPr>
      </w:pPr>
    </w:p>
    <w:p w:rsidR="00142652" w:rsidRPr="00A42288" w:rsidRDefault="00142652" w:rsidP="00A42288">
      <w:pPr>
        <w:pStyle w:val="Titre1"/>
        <w:rPr>
          <w:lang w:val="en-US"/>
        </w:rPr>
      </w:pPr>
      <w:r w:rsidRPr="00A42288">
        <w:rPr>
          <w:lang w:val="en-US"/>
        </w:rPr>
        <w:t>OSA</w:t>
      </w:r>
    </w:p>
    <w:p w:rsidR="00074044" w:rsidRPr="00074044" w:rsidRDefault="00074044" w:rsidP="00074044">
      <w:pPr>
        <w:rPr>
          <w:lang w:val="en-US"/>
        </w:rPr>
      </w:pPr>
      <w:proofErr w:type="spellStart"/>
      <w:r w:rsidRPr="00074044">
        <w:rPr>
          <w:lang w:val="en-US"/>
        </w:rPr>
        <w:t>Osa</w:t>
      </w:r>
      <w:proofErr w:type="spellEnd"/>
      <w:r w:rsidRPr="00074044">
        <w:rPr>
          <w:lang w:val="en-US"/>
        </w:rPr>
        <w:t>, learning with origami</w:t>
      </w:r>
    </w:p>
    <w:p w:rsidR="00074044" w:rsidRPr="00074044" w:rsidRDefault="00074044" w:rsidP="00074044">
      <w:pPr>
        <w:rPr>
          <w:lang w:val="en-US"/>
        </w:rPr>
      </w:pPr>
      <w:proofErr w:type="spellStart"/>
      <w:r w:rsidRPr="00074044">
        <w:rPr>
          <w:lang w:val="en-US"/>
        </w:rPr>
        <w:t>Osa</w:t>
      </w:r>
      <w:proofErr w:type="spellEnd"/>
      <w:r w:rsidRPr="00074044">
        <w:rPr>
          <w:lang w:val="en-US"/>
        </w:rPr>
        <w:t xml:space="preserve"> is a pedagogical kit for all people with learning difficulties, offering </w:t>
      </w:r>
      <w:proofErr w:type="gramStart"/>
      <w:r w:rsidRPr="00074044">
        <w:rPr>
          <w:lang w:val="en-US"/>
        </w:rPr>
        <w:t>an</w:t>
      </w:r>
      <w:proofErr w:type="gramEnd"/>
      <w:r w:rsidRPr="00074044">
        <w:rPr>
          <w:lang w:val="en-US"/>
        </w:rPr>
        <w:t xml:space="preserve"> versatile tool, easily adaptable for all teachers and educators.</w:t>
      </w:r>
    </w:p>
    <w:p w:rsidR="00074044" w:rsidRPr="00A42288" w:rsidRDefault="00074044" w:rsidP="00074044">
      <w:pPr>
        <w:pStyle w:val="Titre2"/>
        <w:rPr>
          <w:lang w:val="en-US"/>
        </w:rPr>
      </w:pPr>
      <w:r w:rsidRPr="00A42288">
        <w:rPr>
          <w:lang w:val="en-US"/>
        </w:rPr>
        <w:t xml:space="preserve">Short presentation, Osa </w:t>
      </w:r>
      <w:proofErr w:type="gramStart"/>
      <w:r w:rsidRPr="00A42288">
        <w:rPr>
          <w:lang w:val="en-US"/>
        </w:rPr>
        <w:t>is :</w:t>
      </w:r>
      <w:proofErr w:type="gramEnd"/>
    </w:p>
    <w:p w:rsidR="00074044" w:rsidRPr="00A42288" w:rsidRDefault="00074044" w:rsidP="00074044">
      <w:pPr>
        <w:rPr>
          <w:lang w:val="en-US"/>
        </w:rPr>
      </w:pPr>
      <w:r w:rsidRPr="00A42288">
        <w:rPr>
          <w:lang w:val="en-US"/>
        </w:rPr>
        <w:t>• A pedagogical kit</w:t>
      </w:r>
    </w:p>
    <w:p w:rsidR="00074044" w:rsidRPr="00A42288" w:rsidRDefault="00074044" w:rsidP="00074044">
      <w:pPr>
        <w:rPr>
          <w:lang w:val="en-US"/>
        </w:rPr>
      </w:pPr>
      <w:r w:rsidRPr="00A42288">
        <w:rPr>
          <w:lang w:val="en-US"/>
        </w:rPr>
        <w:t>• A favourable environment in which to learn basic educational concepts</w:t>
      </w:r>
      <w:r w:rsidRPr="00A42288">
        <w:rPr>
          <w:lang w:val="en-US"/>
        </w:rPr>
        <w:br/>
        <w:t>(mathematics, geometry, storystelling, etc)</w:t>
      </w:r>
    </w:p>
    <w:p w:rsidR="00074044" w:rsidRPr="00A42288" w:rsidRDefault="00074044" w:rsidP="00074044">
      <w:pPr>
        <w:rPr>
          <w:lang w:val="en-US"/>
        </w:rPr>
      </w:pPr>
      <w:r w:rsidRPr="00A42288">
        <w:rPr>
          <w:lang w:val="en-US"/>
        </w:rPr>
        <w:t xml:space="preserve">• Manual activities useful for developing autonomy, </w:t>
      </w:r>
      <w:r w:rsidRPr="00A42288">
        <w:rPr>
          <w:lang w:val="en-US"/>
        </w:rPr>
        <w:br/>
        <w:t>self-confidence and concentration.</w:t>
      </w: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>• A tool which may be perfectly adapted to the practices of teachers and educators</w:t>
      </w:r>
    </w:p>
    <w:p w:rsidR="00074044" w:rsidRPr="00074044" w:rsidRDefault="00074044" w:rsidP="00074044">
      <w:pPr>
        <w:pStyle w:val="Titre2"/>
        <w:rPr>
          <w:lang w:val="en-US"/>
        </w:rPr>
      </w:pPr>
      <w:proofErr w:type="spellStart"/>
      <w:r w:rsidRPr="00074044">
        <w:rPr>
          <w:lang w:val="en-US"/>
        </w:rPr>
        <w:t>Osa</w:t>
      </w:r>
      <w:proofErr w:type="spellEnd"/>
      <w:r w:rsidRPr="00074044">
        <w:rPr>
          <w:lang w:val="en-US"/>
        </w:rPr>
        <w:t xml:space="preserve"> has been conceived </w:t>
      </w:r>
      <w:proofErr w:type="gramStart"/>
      <w:r w:rsidRPr="00074044">
        <w:rPr>
          <w:lang w:val="en-US"/>
        </w:rPr>
        <w:t>for :</w:t>
      </w:r>
      <w:proofErr w:type="gramEnd"/>
      <w:r w:rsidRPr="00074044">
        <w:rPr>
          <w:lang w:val="en-US"/>
        </w:rPr>
        <w:t xml:space="preserve"> </w:t>
      </w: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>• Children from 7 years old</w:t>
      </w: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 xml:space="preserve">• Teenagers </w:t>
      </w: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>• Adults</w:t>
      </w: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 xml:space="preserve">• People who have cognitive disabilities, serious difficulties in concentrating, </w:t>
      </w:r>
      <w:r w:rsidRPr="00074044">
        <w:rPr>
          <w:lang w:val="en-US"/>
        </w:rPr>
        <w:br/>
        <w:t xml:space="preserve">memorizing, and reading. </w:t>
      </w:r>
    </w:p>
    <w:p w:rsidR="00074044" w:rsidRPr="00074044" w:rsidRDefault="00074044" w:rsidP="00074044">
      <w:r w:rsidRPr="00074044">
        <w:t xml:space="preserve">• </w:t>
      </w:r>
      <w:proofErr w:type="spellStart"/>
      <w:r w:rsidRPr="00074044">
        <w:t>Teachers</w:t>
      </w:r>
      <w:proofErr w:type="spellEnd"/>
      <w:r w:rsidRPr="00074044">
        <w:t xml:space="preserve">, </w:t>
      </w:r>
      <w:proofErr w:type="spellStart"/>
      <w:r w:rsidRPr="00074044">
        <w:t>special-needs</w:t>
      </w:r>
      <w:proofErr w:type="spellEnd"/>
      <w:r w:rsidRPr="00074044">
        <w:t xml:space="preserve"> </w:t>
      </w:r>
      <w:proofErr w:type="spellStart"/>
      <w:r w:rsidRPr="00074044">
        <w:t>educators</w:t>
      </w:r>
      <w:proofErr w:type="spellEnd"/>
      <w:r w:rsidRPr="00074044">
        <w:t xml:space="preserve">, </w:t>
      </w:r>
      <w:proofErr w:type="spellStart"/>
      <w:r w:rsidRPr="00074044">
        <w:t>etc</w:t>
      </w:r>
      <w:proofErr w:type="spellEnd"/>
    </w:p>
    <w:p w:rsidR="00142652" w:rsidRPr="00142652" w:rsidRDefault="00142652" w:rsidP="00142652">
      <w:pPr>
        <w:pStyle w:val="Titre2"/>
      </w:pPr>
      <w:r w:rsidRPr="00142652">
        <w:lastRenderedPageBreak/>
        <w:t>Le principe de base :</w:t>
      </w:r>
    </w:p>
    <w:p w:rsidR="000D1D7B" w:rsidRPr="00074044" w:rsidRDefault="000D1D7B" w:rsidP="00074044">
      <w:pPr>
        <w:rPr>
          <w:lang w:val="en-US"/>
        </w:rPr>
      </w:pPr>
      <w:r w:rsidRPr="00074044">
        <w:rPr>
          <w:lang w:val="en-US"/>
        </w:rPr>
        <w:t xml:space="preserve">1 - </w:t>
      </w:r>
      <w:r w:rsidR="00074044" w:rsidRPr="00074044">
        <w:rPr>
          <w:lang w:val="en-US"/>
        </w:rPr>
        <w:t>manipulate</w:t>
      </w:r>
    </w:p>
    <w:p w:rsidR="00142652" w:rsidRPr="00074044" w:rsidRDefault="000D1D7B" w:rsidP="00142652">
      <w:pPr>
        <w:rPr>
          <w:lang w:val="en-US"/>
        </w:rPr>
      </w:pPr>
      <w:r w:rsidRPr="00074044">
        <w:rPr>
          <w:lang w:val="en-US"/>
        </w:rPr>
        <w:t xml:space="preserve">2 - </w:t>
      </w:r>
      <w:r w:rsidR="00074044" w:rsidRPr="00074044">
        <w:rPr>
          <w:lang w:val="en-US"/>
        </w:rPr>
        <w:t>remember</w:t>
      </w:r>
    </w:p>
    <w:p w:rsidR="00142652" w:rsidRPr="00074044" w:rsidRDefault="000D1D7B" w:rsidP="00142652">
      <w:pPr>
        <w:rPr>
          <w:lang w:val="en-US"/>
        </w:rPr>
      </w:pPr>
      <w:r w:rsidRPr="00074044">
        <w:rPr>
          <w:lang w:val="en-US"/>
        </w:rPr>
        <w:t xml:space="preserve">3 - </w:t>
      </w:r>
      <w:r w:rsidR="00074044" w:rsidRPr="00074044">
        <w:rPr>
          <w:lang w:val="en-US"/>
        </w:rPr>
        <w:t>understand</w:t>
      </w:r>
    </w:p>
    <w:p w:rsidR="00142652" w:rsidRPr="00074044" w:rsidRDefault="000D1D7B" w:rsidP="00142652">
      <w:pPr>
        <w:rPr>
          <w:lang w:val="en-US"/>
        </w:rPr>
      </w:pPr>
      <w:r w:rsidRPr="00074044">
        <w:rPr>
          <w:lang w:val="en-US"/>
        </w:rPr>
        <w:t xml:space="preserve">4 - </w:t>
      </w:r>
      <w:r w:rsidR="00074044" w:rsidRPr="00074044">
        <w:rPr>
          <w:lang w:val="en-US"/>
        </w:rPr>
        <w:t>use</w:t>
      </w:r>
    </w:p>
    <w:p w:rsidR="00074044" w:rsidRPr="00074044" w:rsidRDefault="00074044" w:rsidP="00074044">
      <w:pPr>
        <w:pStyle w:val="Titre2"/>
        <w:rPr>
          <w:lang w:val="en-US"/>
        </w:rPr>
      </w:pPr>
      <w:proofErr w:type="spellStart"/>
      <w:r w:rsidRPr="00074044">
        <w:rPr>
          <w:lang w:val="en-US"/>
        </w:rPr>
        <w:t>Osa</w:t>
      </w:r>
      <w:proofErr w:type="spellEnd"/>
      <w:r w:rsidRPr="00074044">
        <w:rPr>
          <w:lang w:val="en-US"/>
        </w:rPr>
        <w:t xml:space="preserve"> </w:t>
      </w:r>
      <w:proofErr w:type="gramStart"/>
      <w:r w:rsidRPr="00074044">
        <w:rPr>
          <w:lang w:val="en-US"/>
        </w:rPr>
        <w:t>contains :</w:t>
      </w:r>
      <w:proofErr w:type="gramEnd"/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 xml:space="preserve">- 2 “crown” handbooks </w:t>
      </w: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 xml:space="preserve">- 2 “boat” handbooks </w:t>
      </w: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>- 1 “fish” poster (first level)</w:t>
      </w: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>- 1 “fish” poster (second level)</w:t>
      </w: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 xml:space="preserve">- 1 complete teacher’s guide - activity cards as per your aims, skills, expertise, social-skills, reproductible worksheets than can be adjusted according to the competences of the students and 4 typical sessions. </w:t>
      </w: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 xml:space="preserve">Tool cards can be printed on Swell Touch paper. This special printing creates tactile images for blind people.  </w:t>
      </w: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>- 2 movies are included in this pedagogical kit. The first tells the story of a figure folding and unfolding. The second explains the folds.</w:t>
      </w:r>
    </w:p>
    <w:p w:rsidR="00142652" w:rsidRPr="00074044" w:rsidRDefault="00074044" w:rsidP="00142652">
      <w:pPr>
        <w:rPr>
          <w:lang w:val="en-US"/>
        </w:rPr>
      </w:pPr>
      <w:r w:rsidRPr="00074044">
        <w:rPr>
          <w:lang w:val="en-US"/>
        </w:rPr>
        <w:t>- A stock of paper having the same features as the handbooks. In this way the learner can fold in the same manner (same size, same color, same texture).</w:t>
      </w:r>
    </w:p>
    <w:p w:rsidR="00074044" w:rsidRPr="00074044" w:rsidRDefault="00074044" w:rsidP="00142652">
      <w:pPr>
        <w:rPr>
          <w:lang w:val="en-US"/>
        </w:rPr>
      </w:pPr>
    </w:p>
    <w:p w:rsidR="00074044" w:rsidRPr="00074044" w:rsidRDefault="00074044" w:rsidP="00074044">
      <w:pPr>
        <w:rPr>
          <w:lang w:val="en-US"/>
        </w:rPr>
      </w:pPr>
      <w:r w:rsidRPr="00074044">
        <w:rPr>
          <w:lang w:val="en-US"/>
        </w:rPr>
        <w:t xml:space="preserve">Conceived for groups of 4 to 25 </w:t>
      </w:r>
      <w:proofErr w:type="spellStart"/>
      <w:r w:rsidRPr="00074044">
        <w:rPr>
          <w:lang w:val="en-US"/>
        </w:rPr>
        <w:t>studients</w:t>
      </w:r>
      <w:proofErr w:type="spellEnd"/>
      <w:r w:rsidRPr="00074044">
        <w:rPr>
          <w:lang w:val="en-US"/>
        </w:rPr>
        <w:t xml:space="preserve"> of equivalent or dissimilar levels. </w:t>
      </w:r>
    </w:p>
    <w:p w:rsidR="00812272" w:rsidRPr="00A42288" w:rsidRDefault="00812272" w:rsidP="00812272">
      <w:pPr>
        <w:pStyle w:val="Titre2"/>
        <w:rPr>
          <w:lang w:val="en-US"/>
        </w:rPr>
      </w:pPr>
      <w:r w:rsidRPr="00A42288">
        <w:rPr>
          <w:lang w:val="en-US"/>
        </w:rPr>
        <w:lastRenderedPageBreak/>
        <w:t xml:space="preserve">OSA </w:t>
      </w:r>
      <w:proofErr w:type="gramStart"/>
      <w:r w:rsidRPr="00A42288">
        <w:rPr>
          <w:lang w:val="en-US"/>
        </w:rPr>
        <w:t>is :</w:t>
      </w:r>
      <w:proofErr w:type="gramEnd"/>
      <w:r w:rsidRPr="00A42288">
        <w:rPr>
          <w:lang w:val="en-US"/>
        </w:rPr>
        <w:t xml:space="preserve"> </w:t>
      </w:r>
    </w:p>
    <w:p w:rsidR="00812272" w:rsidRPr="00812272" w:rsidRDefault="00812272" w:rsidP="00812272">
      <w:pPr>
        <w:rPr>
          <w:lang w:val="en-US"/>
        </w:rPr>
      </w:pPr>
      <w:r w:rsidRPr="00812272">
        <w:rPr>
          <w:lang w:val="en-US"/>
        </w:rPr>
        <w:t>• 4 years of hard work</w:t>
      </w:r>
    </w:p>
    <w:p w:rsidR="00812272" w:rsidRPr="00812272" w:rsidRDefault="00812272" w:rsidP="00812272">
      <w:pPr>
        <w:rPr>
          <w:lang w:val="en-US"/>
        </w:rPr>
      </w:pPr>
      <w:r w:rsidRPr="00812272">
        <w:rPr>
          <w:lang w:val="en-US"/>
        </w:rPr>
        <w:t xml:space="preserve">• More than 200 people who have tested this method. These people were with or without cognitive disabilities, serious difficulties in concentrating, memorizing or reading. </w:t>
      </w:r>
    </w:p>
    <w:p w:rsidR="00812272" w:rsidRPr="00812272" w:rsidRDefault="00812272" w:rsidP="00812272">
      <w:pPr>
        <w:rPr>
          <w:lang w:val="en-US"/>
        </w:rPr>
      </w:pPr>
      <w:r w:rsidRPr="00812272">
        <w:rPr>
          <w:lang w:val="en-US"/>
        </w:rPr>
        <w:t xml:space="preserve">• An evaluation during 10 days in immersion with special-needs teenagers. </w:t>
      </w:r>
    </w:p>
    <w:p w:rsidR="00812272" w:rsidRPr="00812272" w:rsidRDefault="00812272" w:rsidP="00812272">
      <w:pPr>
        <w:rPr>
          <w:lang w:val="en-US"/>
        </w:rPr>
      </w:pPr>
      <w:r w:rsidRPr="00812272">
        <w:rPr>
          <w:lang w:val="en-US"/>
        </w:rPr>
        <w:t>• Edition, manufacture and publication 100% Breton.</w:t>
      </w:r>
    </w:p>
    <w:p w:rsidR="00812272" w:rsidRPr="00812272" w:rsidRDefault="00812272" w:rsidP="00812272">
      <w:pPr>
        <w:rPr>
          <w:lang w:val="en-US"/>
        </w:rPr>
      </w:pPr>
      <w:r w:rsidRPr="00812272">
        <w:rPr>
          <w:lang w:val="en-US"/>
        </w:rPr>
        <w:t xml:space="preserve">• </w:t>
      </w:r>
      <w:proofErr w:type="gramStart"/>
      <w:r w:rsidRPr="00812272">
        <w:rPr>
          <w:lang w:val="en-US"/>
        </w:rPr>
        <w:t>Price :</w:t>
      </w:r>
      <w:proofErr w:type="gramEnd"/>
      <w:r w:rsidRPr="00812272">
        <w:rPr>
          <w:lang w:val="en-US"/>
        </w:rPr>
        <w:t xml:space="preserve"> 139 euros (shipping fees excluded)</w:t>
      </w:r>
    </w:p>
    <w:p w:rsidR="00142652" w:rsidRPr="00812272" w:rsidRDefault="00142652" w:rsidP="00142652">
      <w:pPr>
        <w:rPr>
          <w:lang w:val="en-US"/>
        </w:rPr>
      </w:pPr>
    </w:p>
    <w:p w:rsidR="00142652" w:rsidRPr="00812272" w:rsidRDefault="00812272" w:rsidP="00812272">
      <w:pPr>
        <w:rPr>
          <w:lang w:val="en-US"/>
        </w:rPr>
      </w:pPr>
      <w:r w:rsidRPr="00812272">
        <w:rPr>
          <w:lang w:val="en-US"/>
        </w:rPr>
        <w:t xml:space="preserve">All </w:t>
      </w:r>
      <w:proofErr w:type="spellStart"/>
      <w:r w:rsidRPr="00812272">
        <w:rPr>
          <w:lang w:val="en-US"/>
        </w:rPr>
        <w:t>informations</w:t>
      </w:r>
      <w:proofErr w:type="spellEnd"/>
      <w:r w:rsidRPr="00812272">
        <w:rPr>
          <w:lang w:val="en-US"/>
        </w:rPr>
        <w:t xml:space="preserve"> on </w:t>
      </w:r>
      <w:hyperlink r:id="rId5" w:history="1">
        <w:r w:rsidRPr="007402DB">
          <w:rPr>
            <w:rStyle w:val="Lienhypertexte"/>
            <w:rFonts w:cs="Tahoma"/>
            <w:szCs w:val="32"/>
            <w:lang w:val="en-US"/>
          </w:rPr>
          <w:t>www.ideographik.org</w:t>
        </w:r>
      </w:hyperlink>
    </w:p>
    <w:p w:rsidR="00142652" w:rsidRPr="00812272" w:rsidRDefault="00812272" w:rsidP="00A42288">
      <w:pPr>
        <w:rPr>
          <w:rFonts w:ascii="Tahoma" w:hAnsi="Tahoma" w:cs="Tahoma"/>
          <w:color w:val="000000" w:themeColor="text1"/>
          <w:szCs w:val="32"/>
          <w:lang w:val="en-US"/>
        </w:rPr>
      </w:pPr>
      <w:r w:rsidRPr="00812272">
        <w:rPr>
          <w:rFonts w:ascii="Tahoma" w:hAnsi="Tahoma" w:cs="Tahoma"/>
          <w:color w:val="000000" w:themeColor="text1"/>
          <w:szCs w:val="32"/>
          <w:lang w:val="en-US"/>
        </w:rPr>
        <w:t>Crowdfunding</w:t>
      </w:r>
      <w:r w:rsidR="00142652" w:rsidRPr="00812272">
        <w:rPr>
          <w:rFonts w:ascii="Tahoma" w:hAnsi="Tahoma" w:cs="Tahoma"/>
          <w:color w:val="000000" w:themeColor="text1"/>
          <w:szCs w:val="32"/>
          <w:lang w:val="en-US"/>
        </w:rPr>
        <w:t xml:space="preserve"> </w:t>
      </w:r>
      <w:hyperlink r:id="rId6" w:history="1">
        <w:proofErr w:type="spellStart"/>
        <w:r w:rsidR="00142652" w:rsidRPr="00812272">
          <w:rPr>
            <w:rStyle w:val="Lienhypertexte"/>
            <w:rFonts w:ascii="Tahoma" w:hAnsi="Tahoma" w:cs="Tahoma"/>
            <w:szCs w:val="32"/>
            <w:lang w:val="en-US"/>
          </w:rPr>
          <w:t>kengo</w:t>
        </w:r>
        <w:proofErr w:type="spellEnd"/>
        <w:r w:rsidR="00142652" w:rsidRPr="00812272">
          <w:rPr>
            <w:rStyle w:val="Lienhypertexte"/>
            <w:rFonts w:ascii="Tahoma" w:hAnsi="Tahoma" w:cs="Tahoma"/>
            <w:szCs w:val="32"/>
            <w:lang w:val="en-US"/>
          </w:rPr>
          <w:t>/</w:t>
        </w:r>
        <w:proofErr w:type="spellStart"/>
        <w:r w:rsidR="00142652" w:rsidRPr="00812272">
          <w:rPr>
            <w:rStyle w:val="Lienhypertexte"/>
            <w:rFonts w:ascii="Tahoma" w:hAnsi="Tahoma" w:cs="Tahoma"/>
            <w:szCs w:val="32"/>
            <w:lang w:val="en-US"/>
          </w:rPr>
          <w:t>apprendre</w:t>
        </w:r>
        <w:proofErr w:type="spellEnd"/>
        <w:r w:rsidR="00142652" w:rsidRPr="00812272">
          <w:rPr>
            <w:rStyle w:val="Lienhypertexte"/>
            <w:rFonts w:ascii="Tahoma" w:hAnsi="Tahoma" w:cs="Tahoma"/>
            <w:szCs w:val="32"/>
            <w:lang w:val="en-US"/>
          </w:rPr>
          <w:t xml:space="preserve"> avec </w:t>
        </w:r>
        <w:proofErr w:type="spellStart"/>
        <w:r w:rsidR="00142652" w:rsidRPr="00812272">
          <w:rPr>
            <w:rStyle w:val="Lienhypertexte"/>
            <w:rFonts w:ascii="Tahoma" w:hAnsi="Tahoma" w:cs="Tahoma"/>
            <w:szCs w:val="32"/>
            <w:lang w:val="en-US"/>
          </w:rPr>
          <w:t>l’origami</w:t>
        </w:r>
        <w:proofErr w:type="spellEnd"/>
      </w:hyperlink>
    </w:p>
    <w:p w:rsidR="00142652" w:rsidRPr="00812272" w:rsidRDefault="00142652" w:rsidP="00812272">
      <w:pPr>
        <w:rPr>
          <w:lang w:val="en-US"/>
        </w:rPr>
      </w:pPr>
    </w:p>
    <w:p w:rsidR="00812272" w:rsidRPr="00812272" w:rsidRDefault="00812272" w:rsidP="00812272">
      <w:pPr>
        <w:pStyle w:val="Titre2"/>
        <w:rPr>
          <w:lang w:val="en-US"/>
        </w:rPr>
      </w:pPr>
      <w:r w:rsidRPr="00812272">
        <w:rPr>
          <w:lang w:val="en-US"/>
        </w:rPr>
        <w:t>IDÉOGRAPHIK BRETAGNE is :</w:t>
      </w:r>
    </w:p>
    <w:p w:rsidR="00812272" w:rsidRPr="00812272" w:rsidRDefault="00812272" w:rsidP="00812272">
      <w:pPr>
        <w:rPr>
          <w:lang w:val="en-US"/>
        </w:rPr>
      </w:pPr>
      <w:r w:rsidRPr="00812272">
        <w:rPr>
          <w:lang w:val="en-US"/>
        </w:rPr>
        <w:t>• A publishing house</w:t>
      </w:r>
    </w:p>
    <w:p w:rsidR="00812272" w:rsidRPr="00812272" w:rsidRDefault="00812272" w:rsidP="00812272">
      <w:pPr>
        <w:rPr>
          <w:lang w:val="en-US"/>
        </w:rPr>
      </w:pPr>
      <w:r w:rsidRPr="00812272">
        <w:rPr>
          <w:lang w:val="en-US"/>
        </w:rPr>
        <w:t>• An access to information for all</w:t>
      </w:r>
    </w:p>
    <w:p w:rsidR="00812272" w:rsidRPr="00812272" w:rsidRDefault="00812272" w:rsidP="00812272">
      <w:pPr>
        <w:rPr>
          <w:lang w:val="en-US"/>
        </w:rPr>
      </w:pPr>
      <w:r w:rsidRPr="00812272">
        <w:rPr>
          <w:lang w:val="en-US"/>
        </w:rPr>
        <w:t>• 2 employees, a designer-</w:t>
      </w:r>
      <w:proofErr w:type="spellStart"/>
      <w:r w:rsidRPr="00812272">
        <w:rPr>
          <w:lang w:val="en-US"/>
        </w:rPr>
        <w:t>conceptor</w:t>
      </w:r>
      <w:proofErr w:type="spellEnd"/>
      <w:r w:rsidRPr="00812272">
        <w:rPr>
          <w:lang w:val="en-US"/>
        </w:rPr>
        <w:t xml:space="preserve"> and an animator-editor </w:t>
      </w:r>
    </w:p>
    <w:p w:rsidR="00812272" w:rsidRPr="00812272" w:rsidRDefault="00812272" w:rsidP="00812272">
      <w:pPr>
        <w:rPr>
          <w:lang w:val="en-US"/>
        </w:rPr>
      </w:pPr>
      <w:r w:rsidRPr="00812272">
        <w:rPr>
          <w:lang w:val="en-US"/>
        </w:rPr>
        <w:t xml:space="preserve">• 15 wonderful </w:t>
      </w:r>
      <w:proofErr w:type="spellStart"/>
      <w:r w:rsidRPr="00812272">
        <w:rPr>
          <w:lang w:val="en-US"/>
        </w:rPr>
        <w:t>volonteers</w:t>
      </w:r>
      <w:proofErr w:type="spellEnd"/>
      <w:r w:rsidRPr="00812272">
        <w:rPr>
          <w:lang w:val="en-US"/>
        </w:rPr>
        <w:t xml:space="preserve"> and precious collaborators</w:t>
      </w:r>
    </w:p>
    <w:p w:rsidR="00812272" w:rsidRPr="00812272" w:rsidRDefault="00812272" w:rsidP="00812272">
      <w:pPr>
        <w:rPr>
          <w:lang w:val="en-US"/>
        </w:rPr>
      </w:pPr>
      <w:r w:rsidRPr="00812272">
        <w:rPr>
          <w:lang w:val="en-US"/>
        </w:rPr>
        <w:t xml:space="preserve">• The will to contribute to a society where community and individual </w:t>
      </w:r>
      <w:r w:rsidRPr="00812272">
        <w:rPr>
          <w:lang w:val="en-US"/>
        </w:rPr>
        <w:br/>
        <w:t>autonomy are encouraged</w:t>
      </w:r>
    </w:p>
    <w:p w:rsidR="00812272" w:rsidRPr="00812272" w:rsidRDefault="00812272" w:rsidP="00812272">
      <w:pPr>
        <w:rPr>
          <w:lang w:val="en-US"/>
        </w:rPr>
      </w:pPr>
      <w:r w:rsidRPr="00812272">
        <w:rPr>
          <w:lang w:val="en-US"/>
        </w:rPr>
        <w:t>• A geographic-</w:t>
      </w:r>
      <w:proofErr w:type="spellStart"/>
      <w:r w:rsidRPr="00812272">
        <w:rPr>
          <w:lang w:val="en-US"/>
        </w:rPr>
        <w:t>localisation</w:t>
      </w:r>
      <w:proofErr w:type="spellEnd"/>
      <w:r w:rsidRPr="00812272">
        <w:rPr>
          <w:lang w:val="en-US"/>
        </w:rPr>
        <w:t xml:space="preserve"> in an active rural area in Brittany. </w:t>
      </w:r>
    </w:p>
    <w:p w:rsidR="00812272" w:rsidRPr="00812272" w:rsidRDefault="00812272" w:rsidP="00812272">
      <w:pPr>
        <w:rPr>
          <w:lang w:val="en-US"/>
        </w:rPr>
      </w:pPr>
    </w:p>
    <w:p w:rsidR="00142652" w:rsidRDefault="00142652" w:rsidP="00142652">
      <w:proofErr w:type="spellStart"/>
      <w:r w:rsidRPr="00142652">
        <w:t>Idéographik</w:t>
      </w:r>
      <w:proofErr w:type="spellEnd"/>
      <w:r w:rsidRPr="00142652">
        <w:t xml:space="preserve"> Bretagne</w:t>
      </w:r>
    </w:p>
    <w:p w:rsidR="00142652" w:rsidRDefault="00142652" w:rsidP="00142652">
      <w:r w:rsidRPr="00142652">
        <w:t>5 rue de l’Argoat</w:t>
      </w:r>
    </w:p>
    <w:p w:rsidR="0090773E" w:rsidRDefault="00142652" w:rsidP="00142652">
      <w:r w:rsidRPr="00142652">
        <w:lastRenderedPageBreak/>
        <w:t xml:space="preserve">22310 </w:t>
      </w:r>
      <w:proofErr w:type="spellStart"/>
      <w:r w:rsidRPr="00142652">
        <w:t>Trémel</w:t>
      </w:r>
      <w:proofErr w:type="spellEnd"/>
      <w:r w:rsidRPr="00142652">
        <w:t xml:space="preserve"> </w:t>
      </w:r>
    </w:p>
    <w:p w:rsidR="00142652" w:rsidRDefault="00142652" w:rsidP="00142652">
      <w:r w:rsidRPr="00142652">
        <w:t xml:space="preserve">tél. 02 96 47 22 05 </w:t>
      </w:r>
    </w:p>
    <w:p w:rsidR="00142652" w:rsidRPr="00142652" w:rsidRDefault="00142652" w:rsidP="00142652">
      <w:r w:rsidRPr="00142652">
        <w:t>N° SIRET 834 985 400 000 11</w:t>
      </w:r>
    </w:p>
    <w:p w:rsidR="00142652" w:rsidRPr="00142652" w:rsidRDefault="00142652" w:rsidP="00142652"/>
    <w:p w:rsidR="00142652" w:rsidRPr="00142652" w:rsidRDefault="00142652" w:rsidP="00142652">
      <w:pPr>
        <w:pStyle w:val="Paragraphestandard"/>
        <w:rPr>
          <w:rFonts w:ascii="Tahoma" w:hAnsi="Tahoma" w:cs="Tahoma"/>
          <w:color w:val="000000" w:themeColor="text1"/>
          <w:szCs w:val="32"/>
        </w:rPr>
      </w:pPr>
    </w:p>
    <w:p w:rsidR="00142652" w:rsidRPr="00142652" w:rsidRDefault="00142652" w:rsidP="00142652">
      <w:pPr>
        <w:pStyle w:val="Paragraphestandard"/>
        <w:rPr>
          <w:rFonts w:ascii="Tahoma" w:hAnsi="Tahoma" w:cs="Tahoma"/>
          <w:color w:val="000000" w:themeColor="text1"/>
          <w:szCs w:val="32"/>
        </w:rPr>
      </w:pPr>
    </w:p>
    <w:p w:rsidR="00142652" w:rsidRPr="00142652" w:rsidRDefault="006E0311" w:rsidP="00142652">
      <w:pPr>
        <w:pStyle w:val="Paragraphestandard"/>
        <w:rPr>
          <w:rFonts w:ascii="Tahoma" w:hAnsi="Tahoma" w:cs="Tahoma"/>
          <w:color w:val="000000" w:themeColor="text1"/>
          <w:szCs w:val="32"/>
        </w:rPr>
      </w:pPr>
      <w:r>
        <w:rPr>
          <w:rFonts w:ascii="Tahoma" w:hAnsi="Tahoma" w:cs="Tahoma"/>
          <w:color w:val="000000" w:themeColor="text1"/>
          <w:szCs w:val="32"/>
        </w:rPr>
        <w:t xml:space="preserve">Font </w:t>
      </w:r>
      <w:proofErr w:type="spellStart"/>
      <w:r>
        <w:rPr>
          <w:rFonts w:ascii="Tahoma" w:hAnsi="Tahoma" w:cs="Tahoma"/>
          <w:color w:val="000000" w:themeColor="text1"/>
          <w:szCs w:val="32"/>
        </w:rPr>
        <w:t>used</w:t>
      </w:r>
      <w:proofErr w:type="spellEnd"/>
      <w:r>
        <w:rPr>
          <w:rFonts w:ascii="Tahoma" w:hAnsi="Tahoma" w:cs="Tahoma"/>
          <w:color w:val="000000" w:themeColor="text1"/>
          <w:szCs w:val="32"/>
        </w:rPr>
        <w:t> : Luciole</w:t>
      </w:r>
    </w:p>
    <w:p w:rsidR="006E0311" w:rsidRPr="006E0311" w:rsidRDefault="006E0311" w:rsidP="006E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</w:pPr>
    </w:p>
    <w:p w:rsidR="006E0311" w:rsidRPr="006E0311" w:rsidRDefault="006E0311" w:rsidP="006E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val="en-US" w:eastAsia="fr-FR"/>
        </w:rPr>
      </w:pPr>
      <w:r w:rsidRPr="006E0311">
        <w:rPr>
          <w:rFonts w:ascii="Courier New" w:eastAsia="Times New Roman" w:hAnsi="Courier New" w:cs="Courier New"/>
          <w:color w:val="auto"/>
          <w:sz w:val="20"/>
          <w:szCs w:val="20"/>
          <w:lang w:val="en-US" w:eastAsia="fr-FR"/>
        </w:rPr>
        <w:t>These fonts are freely available under Creative Commons Attribution 4.0 International Public License:</w:t>
      </w:r>
    </w:p>
    <w:p w:rsidR="006E0311" w:rsidRPr="006E0311" w:rsidRDefault="006E0311" w:rsidP="006E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val="en-US" w:eastAsia="fr-FR"/>
        </w:rPr>
      </w:pPr>
      <w:r w:rsidRPr="006E0311">
        <w:rPr>
          <w:rFonts w:ascii="Courier New" w:eastAsia="Times New Roman" w:hAnsi="Courier New" w:cs="Courier New"/>
          <w:color w:val="auto"/>
          <w:sz w:val="20"/>
          <w:szCs w:val="20"/>
          <w:lang w:val="en-US" w:eastAsia="fr-FR"/>
        </w:rPr>
        <w:t>https://creativecommons.org/licenses/by/4.0/legalcode</w:t>
      </w:r>
    </w:p>
    <w:p w:rsidR="006E0311" w:rsidRPr="006E0311" w:rsidRDefault="006E0311" w:rsidP="006E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val="en-US" w:eastAsia="fr-FR"/>
        </w:rPr>
      </w:pPr>
    </w:p>
    <w:p w:rsidR="006E0311" w:rsidRPr="006E0311" w:rsidRDefault="006E0311" w:rsidP="006E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val="en-US" w:eastAsia="fr-FR"/>
        </w:rPr>
      </w:pPr>
    </w:p>
    <w:p w:rsidR="006E0311" w:rsidRPr="006E0311" w:rsidRDefault="006E0311" w:rsidP="006E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val="en-US" w:eastAsia="fr-FR"/>
        </w:rPr>
      </w:pPr>
    </w:p>
    <w:p w:rsidR="006E0311" w:rsidRPr="006E0311" w:rsidRDefault="006E0311" w:rsidP="006E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</w:pPr>
      <w:r w:rsidRPr="006E0311"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  <w:t xml:space="preserve">Luciole Â© Laurent </w:t>
      </w:r>
      <w:proofErr w:type="spellStart"/>
      <w:r w:rsidRPr="006E0311"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  <w:t>Bourcellier</w:t>
      </w:r>
      <w:proofErr w:type="spellEnd"/>
      <w:r w:rsidRPr="006E0311"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  <w:t xml:space="preserve"> &amp; Jonathan Perez</w:t>
      </w:r>
    </w:p>
    <w:p w:rsidR="00E42B36" w:rsidRPr="00142652" w:rsidRDefault="00E42B36">
      <w:pPr>
        <w:rPr>
          <w:rFonts w:cs="Tahoma"/>
          <w:color w:val="000000" w:themeColor="text1"/>
          <w:szCs w:val="32"/>
        </w:rPr>
      </w:pPr>
      <w:bookmarkStart w:id="0" w:name="_GoBack"/>
      <w:bookmarkEnd w:id="0"/>
    </w:p>
    <w:sectPr w:rsidR="00E42B36" w:rsidRPr="00142652" w:rsidSect="000D2C1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92286"/>
    <w:multiLevelType w:val="hybridMultilevel"/>
    <w:tmpl w:val="F0906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EE00">
      <w:start w:val="2"/>
      <w:numFmt w:val="bullet"/>
      <w:lvlText w:val="•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C443F"/>
    <w:multiLevelType w:val="hybridMultilevel"/>
    <w:tmpl w:val="624A2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52"/>
    <w:rsid w:val="00074044"/>
    <w:rsid w:val="000D1D7B"/>
    <w:rsid w:val="00142652"/>
    <w:rsid w:val="006E0311"/>
    <w:rsid w:val="00812272"/>
    <w:rsid w:val="00847404"/>
    <w:rsid w:val="0090773E"/>
    <w:rsid w:val="00917521"/>
    <w:rsid w:val="00A42288"/>
    <w:rsid w:val="00B60C01"/>
    <w:rsid w:val="00E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F068F"/>
  <w15:chartTrackingRefBased/>
  <w15:docId w15:val="{4DC0332B-8772-3044-8784-CB4652F4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A42288"/>
    <w:pPr>
      <w:spacing w:line="360" w:lineRule="auto"/>
    </w:pPr>
    <w:rPr>
      <w:rFonts w:ascii="Luciole" w:hAnsi="Luciole"/>
      <w:color w:val="0D0D0D" w:themeColor="text1" w:themeTint="F2"/>
      <w:sz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A42288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6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2652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4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4265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14265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142652"/>
    <w:pPr>
      <w:contextualSpacing/>
    </w:pPr>
    <w:rPr>
      <w:rFonts w:eastAsiaTheme="majorEastAsia" w:cstheme="majorBidi"/>
      <w:b/>
      <w:color w:val="2F5496" w:themeColor="accent1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2652"/>
    <w:rPr>
      <w:rFonts w:ascii="Tahoma" w:eastAsiaTheme="majorEastAsia" w:hAnsi="Tahoma" w:cstheme="majorBidi"/>
      <w:b/>
      <w:color w:val="2F5496" w:themeColor="accent1" w:themeShade="BF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142652"/>
    <w:rPr>
      <w:rFonts w:ascii="Tahoma" w:eastAsiaTheme="majorEastAsia" w:hAnsi="Tahoma" w:cstheme="majorBidi"/>
      <w:b/>
      <w:color w:val="2F5496" w:themeColor="accent1" w:themeShade="BF"/>
      <w:sz w:val="44"/>
      <w:szCs w:val="26"/>
    </w:rPr>
  </w:style>
  <w:style w:type="paragraph" w:styleId="Paragraphedeliste">
    <w:name w:val="List Paragraph"/>
    <w:basedOn w:val="Normal"/>
    <w:uiPriority w:val="34"/>
    <w:qFormat/>
    <w:rsid w:val="001426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26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65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42288"/>
    <w:rPr>
      <w:rFonts w:ascii="Luciole" w:eastAsiaTheme="majorEastAsia" w:hAnsi="Luciole" w:cstheme="majorBidi"/>
      <w:b/>
      <w:color w:val="2F5496" w:themeColor="accent1" w:themeShade="BF"/>
      <w:sz w:val="60"/>
      <w:szCs w:val="3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031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ngo.bzh/projet/1545/apprendre-avec-lorigami" TargetMode="External"/><Relationship Id="rId5" Type="http://schemas.openxmlformats.org/officeDocument/2006/relationships/hyperlink" Target="http://www.ideographi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2019-05-27T07:36:00Z</dcterms:created>
  <dcterms:modified xsi:type="dcterms:W3CDTF">2019-05-28T07:27:00Z</dcterms:modified>
</cp:coreProperties>
</file>